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50BB7D" w14:textId="77777777" w:rsidR="00D91AB2" w:rsidRPr="005C1378" w:rsidRDefault="00000000" w:rsidP="00B061B4">
      <w:pPr>
        <w:spacing w:after="120"/>
        <w:jc w:val="center"/>
        <w:rPr>
          <w:sz w:val="36"/>
          <w:szCs w:val="36"/>
          <w:lang w:val="pl-PL"/>
        </w:rPr>
      </w:pPr>
      <w:r w:rsidRPr="005C1378">
        <w:rPr>
          <w:rFonts w:eastAsia="Times New Roman" w:cs="Times New Roman"/>
          <w:b/>
          <w:bCs/>
          <w:lang w:val="pl-PL" w:eastAsia="en-GB"/>
          <w14:ligatures w14:val="none"/>
        </w:rPr>
        <w:t>WIĄZANKA 2027</w:t>
      </w:r>
    </w:p>
    <w:p w14:paraId="5335842C" w14:textId="4653E519" w:rsidR="00D91AB2" w:rsidRPr="005C1378" w:rsidRDefault="00000000" w:rsidP="005C1378">
      <w:pPr>
        <w:spacing w:after="120"/>
        <w:jc w:val="center"/>
        <w:rPr>
          <w:lang w:val="pl-PL"/>
        </w:rPr>
      </w:pPr>
      <w:r w:rsidRPr="005C1378">
        <w:rPr>
          <w:rFonts w:eastAsia="Times New Roman" w:cs="Times New Roman"/>
          <w:b/>
          <w:bCs/>
          <w:lang w:val="pl-PL" w:eastAsia="en-GB"/>
          <w14:ligatures w14:val="none"/>
        </w:rPr>
        <w:t>MIŁOŚĆ CIERPLIWA JEST, ŁASKAWA JEST</w:t>
      </w:r>
    </w:p>
    <w:p w14:paraId="471C7D0D" w14:textId="77777777" w:rsidR="00D91AB2" w:rsidRPr="005C1378" w:rsidRDefault="00000000" w:rsidP="005C1378">
      <w:pPr>
        <w:spacing w:after="120"/>
        <w:jc w:val="center"/>
        <w:rPr>
          <w:lang w:val="pl-PL"/>
        </w:rPr>
      </w:pPr>
      <w:r w:rsidRPr="005C1378">
        <w:rPr>
          <w:rFonts w:eastAsia="Times New Roman" w:cs="Times New Roman"/>
          <w:b/>
          <w:bCs/>
          <w:i/>
          <w:iCs/>
          <w:lang w:val="pl-PL" w:eastAsia="en-GB"/>
          <w14:ligatures w14:val="none"/>
        </w:rPr>
        <w:t>„Konsekrowani” dla integralnego dobra młodzieży</w:t>
      </w:r>
    </w:p>
    <w:p w14:paraId="2AF6393C" w14:textId="77777777" w:rsidR="00D91AB2" w:rsidRPr="005C1378" w:rsidRDefault="00D91AB2">
      <w:pPr>
        <w:spacing w:after="120"/>
        <w:rPr>
          <w:rFonts w:eastAsia="Times New Roman" w:cs="Times New Roman"/>
          <w:lang w:val="pl-PL" w:eastAsia="en-GB"/>
          <w14:ligatures w14:val="none"/>
        </w:rPr>
      </w:pPr>
    </w:p>
    <w:p w14:paraId="42FE80A6" w14:textId="77777777" w:rsidR="00D91AB2" w:rsidRPr="005C1378" w:rsidRDefault="00000000">
      <w:pPr>
        <w:spacing w:after="120"/>
        <w:rPr>
          <w:sz w:val="36"/>
          <w:szCs w:val="36"/>
          <w:lang w:val="pl-PL"/>
        </w:rPr>
      </w:pPr>
      <w:r w:rsidRPr="005C1378">
        <w:rPr>
          <w:rFonts w:eastAsia="Times New Roman" w:cs="Times New Roman"/>
          <w:lang w:val="pl-PL" w:eastAsia="en-GB"/>
          <w14:ligatures w14:val="none"/>
        </w:rPr>
        <w:t>Lata 1875–1877 to trzy lata pełne znaczących wydarzeń w życiu Księdza Bosko, Zgromadzenia i Rodziny Salezjańskiej.</w:t>
      </w:r>
    </w:p>
    <w:p w14:paraId="389A2F94" w14:textId="77777777" w:rsidR="00D91AB2" w:rsidRPr="005C1378" w:rsidRDefault="00000000">
      <w:pPr>
        <w:spacing w:after="120"/>
        <w:rPr>
          <w:lang w:val="pl-PL"/>
        </w:rPr>
      </w:pPr>
      <w:r w:rsidRPr="005C1378">
        <w:rPr>
          <w:rFonts w:eastAsia="Times New Roman" w:cs="Times New Roman"/>
          <w:lang w:val="pl-PL" w:eastAsia="en-GB"/>
          <w14:ligatures w14:val="none"/>
        </w:rPr>
        <w:t>Od tamtych czasów minęło 150 lat, ale upływ czasu nie osłabił oddziaływania i siły tych wydarzeń, a wręcz przeciwnie! I w tym wdzięcznym przywoływaniu przeszłości odnajdujemy dziś siłę, by wyruszyć ku przyszłości. Bowiem odniesienie się do tych wydarzeń oznacza dostrzeżenie w nich tej mocy Ducha Świętego, która skłoniła Księdza Bosko do otwierania i wytyczania nowych dróg oraz proponowania nieznanych dotąd obszarów duszpasterstwa, gdy chodzi o edukację młodzieży, zwłaszcza tej znajdującej się w najtrudniejszej sytuacji.</w:t>
      </w:r>
    </w:p>
    <w:p w14:paraId="0E20215A" w14:textId="2A5A609F" w:rsidR="00D91AB2" w:rsidRPr="005C1378" w:rsidRDefault="00000000">
      <w:pPr>
        <w:spacing w:after="120"/>
        <w:rPr>
          <w:lang w:val="pl-PL"/>
        </w:rPr>
      </w:pPr>
      <w:r w:rsidRPr="005C1378">
        <w:rPr>
          <w:rFonts w:eastAsia="Times New Roman" w:cs="Times New Roman"/>
          <w:lang w:val="pl-PL" w:eastAsia="en-GB"/>
          <w14:ligatures w14:val="none"/>
        </w:rPr>
        <w:t xml:space="preserve">Jako Rodzina Salezjańska upamiętniliśmy i uczciliśmy jubileuszową rocznicę pierwszej wyprawy misyjnej z 1875 roku, czyniąc to pod znakiem </w:t>
      </w:r>
      <w:r w:rsidRPr="005C1378">
        <w:rPr>
          <w:rFonts w:eastAsia="Times New Roman" w:cs="Times New Roman"/>
          <w:b/>
          <w:bCs/>
          <w:i/>
          <w:iCs/>
          <w:lang w:val="pl-PL" w:eastAsia="en-GB"/>
          <w14:ligatures w14:val="none"/>
        </w:rPr>
        <w:t>nadziei</w:t>
      </w:r>
      <w:r w:rsidRPr="005C1378">
        <w:rPr>
          <w:rFonts w:eastAsia="Times New Roman" w:cs="Times New Roman"/>
          <w:lang w:val="pl-PL" w:eastAsia="en-GB"/>
          <w14:ligatures w14:val="none"/>
        </w:rPr>
        <w:t>. Były to obchody przeżywane w konte</w:t>
      </w:r>
      <w:r w:rsidR="00A0055A">
        <w:rPr>
          <w:rFonts w:eastAsia="Times New Roman" w:cs="Times New Roman"/>
          <w:lang w:val="pl-PL" w:eastAsia="en-GB"/>
          <w14:ligatures w14:val="none"/>
        </w:rPr>
        <w:t>k</w:t>
      </w:r>
      <w:r w:rsidRPr="005C1378">
        <w:rPr>
          <w:rFonts w:eastAsia="Times New Roman" w:cs="Times New Roman"/>
          <w:lang w:val="pl-PL" w:eastAsia="en-GB"/>
          <w14:ligatures w14:val="none"/>
        </w:rPr>
        <w:t xml:space="preserve">ście Jubileuszu Roku 2025, co czyniliśmy jako </w:t>
      </w:r>
      <w:r w:rsidRPr="005C1378">
        <w:rPr>
          <w:rFonts w:eastAsia="Times New Roman" w:cs="Times New Roman"/>
          <w:i/>
          <w:iCs/>
          <w:lang w:val="pl-PL" w:eastAsia="en-GB"/>
          <w14:ligatures w14:val="none"/>
        </w:rPr>
        <w:t>pielgrzymi nadziei</w:t>
      </w:r>
      <w:r w:rsidRPr="005C1378">
        <w:rPr>
          <w:rFonts w:eastAsia="Times New Roman" w:cs="Times New Roman"/>
          <w:lang w:val="pl-PL" w:eastAsia="en-GB"/>
          <w14:ligatures w14:val="none"/>
        </w:rPr>
        <w:t xml:space="preserve">. Od czasu tego wydarzenia Zgromadzenie i Rodzina Salezjańska pogłębiały swoje powołanie w duchu ożywienia nadziei w życiu młodzieży, towarzysząc jej na drodze, którą przemierza. Temat „Zakotwiczeni w nadziei, pielgrzymujący z młodzieżą” łączył te dwie ważne rocznice – Jubileusz Roku 2025 i 150. rocznicę pierwszej salezjańskiej wyprawy misyjnej – na nowo podkreślając nadzieję jako dar, którym należy żyć i który należy przekazywać nowym pokoleniom. Bycie „pielgrzymami” wraz z młodzieżą stanowiło zdecydowane zaproszenie do wspólnej wędrówki, będące znakiem-rzeczywistością bliskości oraz obietnicą przyszłości. </w:t>
      </w:r>
    </w:p>
    <w:p w14:paraId="01AC3258" w14:textId="77777777" w:rsidR="00D91AB2" w:rsidRPr="005C1378" w:rsidRDefault="00000000">
      <w:pPr>
        <w:spacing w:after="120"/>
        <w:rPr>
          <w:lang w:val="pl-PL"/>
        </w:rPr>
      </w:pPr>
      <w:r w:rsidRPr="005C1378">
        <w:rPr>
          <w:rFonts w:eastAsia="Times New Roman" w:cs="Times New Roman"/>
          <w:lang w:val="pl-PL" w:eastAsia="en-GB"/>
          <w14:ligatures w14:val="none"/>
        </w:rPr>
        <w:t xml:space="preserve">Misja ta trwa do dziś, wspierana przykładem i odwagą pierwszych misjonarzy wysłanych przez Księdza Bosko do Argentyny. W tym roku przypada również 150. rocznica pierwszej wyprawy misyjnej (1877 r.) naszych sióstr, Córek Maryi Wspomożycielki. Wydarzenie to wzmacnia jeszcze bardziej wizję odwagi i gorliwości apostolskiej, która do dziś nie traci swojego uroku i siły przyciągania. </w:t>
      </w:r>
    </w:p>
    <w:p w14:paraId="461419BC" w14:textId="77777777" w:rsidR="00D91AB2" w:rsidRPr="005C1378" w:rsidRDefault="00000000">
      <w:pPr>
        <w:spacing w:after="120"/>
        <w:rPr>
          <w:lang w:val="pl-PL"/>
        </w:rPr>
      </w:pPr>
      <w:r w:rsidRPr="005C1378">
        <w:rPr>
          <w:rFonts w:eastAsia="Times New Roman" w:cs="Times New Roman"/>
          <w:lang w:val="pl-PL" w:eastAsia="en-GB"/>
          <w14:ligatures w14:val="none"/>
        </w:rPr>
        <w:t xml:space="preserve">Następnie świętowaliśmy założenie Stowarzyszenia Salezjanów Współpracowników (1876 r.), przywołując polecenie Maryi skierowane do sług podczas wesela w Kanie: „Zróbcie wszystko, cokolwiek wam powie” (J 2,5). W centrum uwagi znalazł się zatem temat </w:t>
      </w:r>
      <w:r w:rsidRPr="005C1378">
        <w:rPr>
          <w:rFonts w:eastAsia="Times New Roman" w:cs="Times New Roman"/>
          <w:b/>
          <w:bCs/>
          <w:i/>
          <w:iCs/>
          <w:lang w:val="pl-PL" w:eastAsia="en-GB"/>
          <w14:ligatures w14:val="none"/>
        </w:rPr>
        <w:t>wiary</w:t>
      </w:r>
      <w:r w:rsidRPr="005C1378">
        <w:rPr>
          <w:rFonts w:eastAsia="Times New Roman" w:cs="Times New Roman"/>
          <w:lang w:val="pl-PL" w:eastAsia="en-GB"/>
          <w14:ligatures w14:val="none"/>
        </w:rPr>
        <w:t xml:space="preserve"> w Jezusa. To wezwanie jest dla nas zaproszeniem do bycia prawdziwymi wierzącymi, wolnymi, aby służyć. Odkryliśmy w ten sposób, jak intuicja Księdza </w:t>
      </w:r>
      <w:r w:rsidRPr="005C1378">
        <w:rPr>
          <w:rFonts w:eastAsia="Times New Roman" w:cs="Times New Roman"/>
          <w:lang w:val="pl-PL" w:eastAsia="en-GB"/>
          <w14:ligatures w14:val="none"/>
        </w:rPr>
        <w:lastRenderedPageBreak/>
        <w:t>Bosko, która zrodziła się pod wpływem Ducha Świętego, jest dla nas nadal żywa i aktualna. Podobnie jak biblijni słudzy, jesteśmy wezwani do słuchania głosu Maryi i wraz z Nią oraz na Jej wzór podążamy za tym, co Jezus mówi nam dzisiaj w naszej historii.</w:t>
      </w:r>
    </w:p>
    <w:p w14:paraId="0C2C0AE2" w14:textId="77777777" w:rsidR="00D91AB2" w:rsidRPr="005C1378" w:rsidRDefault="00000000">
      <w:pPr>
        <w:spacing w:after="120"/>
        <w:rPr>
          <w:lang w:val="pl-PL"/>
        </w:rPr>
      </w:pPr>
      <w:r w:rsidRPr="005C1378">
        <w:rPr>
          <w:rFonts w:eastAsia="Times New Roman" w:cs="Times New Roman"/>
          <w:lang w:val="pl-PL" w:eastAsia="en-GB"/>
          <w14:ligatures w14:val="none"/>
        </w:rPr>
        <w:t>I tak dochodzimy do trzeciego aspektu, jakim jest dar Systemu Prewencyjnego. To właśnie w 1877 roku Ksiądz Bosko napisał traktat „</w:t>
      </w:r>
      <w:r w:rsidRPr="005C1378">
        <w:rPr>
          <w:rFonts w:eastAsia="Times New Roman" w:cs="Times New Roman"/>
          <w:i/>
          <w:iCs/>
          <w:lang w:val="pl-PL" w:eastAsia="en-GB"/>
          <w14:ligatures w14:val="none"/>
        </w:rPr>
        <w:t>System Prewencyjny w wychowaniu młodzieży</w:t>
      </w:r>
      <w:r w:rsidRPr="005C1378">
        <w:rPr>
          <w:rFonts w:eastAsia="Times New Roman" w:cs="Times New Roman"/>
          <w:lang w:val="pl-PL" w:eastAsia="en-GB"/>
          <w14:ligatures w14:val="none"/>
        </w:rPr>
        <w:t xml:space="preserve">”. Jako Zgromadzenie Salezjańskie, Zgromadzenie Córek Maryi Wspomożycielki i Rodzina Salezjańska dogłębnie przestudiowaliśmy ten tekst, przeanalizowaliśmy go, skomentowaliśmy i wprowadziliśmy w życie. Jesteśmy szczęśliwymi spadkobiercami poważnej i głębokiej refleksji oraz dorobku wielu uczonych i praktyków, którzy dzięki swojej kompetencji, poświęceniu, a także kreatywności przekazali nam to cenne dziedzictwo. Zaangażowanie na tym polu trwa do dziś i jesteśmy za to naprawdę wdzięczni. W ten sposób doświadczenie wychowawczo-duszpasterskie, które od Księdza Bosko aż do nas potrafi nawiązywać dialog z różnorodnością kultur, wchodzić w owocną interakcję z różnymi tradycjami religijnymi na wszystkich kontynentach oraz przynosić dobre owoce nawet w trudnych kontekstach, pozostaje żywe, aktualne i znaczące. Sekret tego zdradza nam sam Ksiądz Bosko: </w:t>
      </w:r>
      <w:r w:rsidRPr="005C1378">
        <w:rPr>
          <w:rFonts w:eastAsia="Times New Roman" w:cs="Times New Roman"/>
          <w:b/>
          <w:bCs/>
          <w:i/>
          <w:iCs/>
          <w:lang w:val="pl-PL" w:eastAsia="en-GB"/>
          <w14:ligatures w14:val="none"/>
        </w:rPr>
        <w:t>miłość</w:t>
      </w:r>
      <w:r w:rsidRPr="005C1378">
        <w:rPr>
          <w:rFonts w:eastAsia="Times New Roman" w:cs="Times New Roman"/>
          <w:lang w:val="pl-PL" w:eastAsia="en-GB"/>
          <w14:ligatures w14:val="none"/>
        </w:rPr>
        <w:t>. Ta cnota, która dotyka głębi ludzkiego serca, wychodząc poza wszelkie kategorie społeczne, kulturowe czy religijne; cnota, która nie zna granic, które mogłyby ją ograniczyć.</w:t>
      </w:r>
    </w:p>
    <w:p w14:paraId="10AA3275" w14:textId="6839897A" w:rsidR="00D91AB2" w:rsidRPr="005C1378" w:rsidRDefault="00000000">
      <w:pPr>
        <w:spacing w:after="120"/>
        <w:rPr>
          <w:lang w:val="pl-PL"/>
        </w:rPr>
      </w:pPr>
      <w:r w:rsidRPr="005C1378">
        <w:rPr>
          <w:rFonts w:eastAsia="Times New Roman" w:cs="Times New Roman"/>
          <w:lang w:val="pl-PL" w:eastAsia="en-GB"/>
          <w14:ligatures w14:val="none"/>
        </w:rPr>
        <w:t xml:space="preserve">Tak, System Prewencyjny jest darem charyzmatu, który dzięki Rodzinie Salezjańskiej rozprzestrzenia się na całym świecie. Musimy przede wszystkim go pokochać, a także dobrze go poznać, ponieważ tylko w ten sposób stajemy się coraz bardziej świadomi odpowiedzialności za powierzone nam dziedzictwo. Musimy podchodzić do niego z pokorą i mądrością, unikając za wszelką cenę powierzchownego podejścia. W spotkaniu z Systemem Prewencyjnym wszyscy jesteśmy wezwani do uznania, że jesteśmy nosicielami zarówno proroctwa, jak i profesjonalizmu. Charyzmat i kompetencje idą w parze w kontekście integralnego dobra młodzieży.   </w:t>
      </w:r>
    </w:p>
    <w:p w14:paraId="6C5E6860" w14:textId="77777777" w:rsidR="00D91AB2" w:rsidRPr="005C1378" w:rsidRDefault="00000000">
      <w:pPr>
        <w:spacing w:after="120"/>
        <w:rPr>
          <w:lang w:val="pl-PL"/>
        </w:rPr>
      </w:pPr>
      <w:r w:rsidRPr="005C1378">
        <w:rPr>
          <w:rFonts w:eastAsia="Times New Roman" w:cs="Times New Roman"/>
          <w:lang w:val="pl-PL" w:eastAsia="en-GB"/>
          <w14:ligatures w14:val="none"/>
        </w:rPr>
        <w:t xml:space="preserve">I w świetle tych przesłanek chcę poinformować, że tematem </w:t>
      </w:r>
      <w:r w:rsidRPr="005C1378">
        <w:rPr>
          <w:rFonts w:eastAsia="Times New Roman" w:cs="Times New Roman"/>
          <w:b/>
          <w:bCs/>
          <w:lang w:val="pl-PL" w:eastAsia="en-GB"/>
          <w14:ligatures w14:val="none"/>
        </w:rPr>
        <w:t>WIĄZANKI 2027</w:t>
      </w:r>
      <w:r w:rsidRPr="005C1378">
        <w:rPr>
          <w:rFonts w:eastAsia="Times New Roman" w:cs="Times New Roman"/>
          <w:lang w:val="pl-PL" w:eastAsia="en-GB"/>
          <w14:ligatures w14:val="none"/>
        </w:rPr>
        <w:t xml:space="preserve"> będzie:</w:t>
      </w:r>
    </w:p>
    <w:p w14:paraId="7CD71BB7" w14:textId="77777777" w:rsidR="00D91AB2" w:rsidRPr="005C1378" w:rsidRDefault="00D91AB2">
      <w:pPr>
        <w:spacing w:after="120"/>
        <w:rPr>
          <w:rFonts w:eastAsia="Times New Roman" w:cs="Times New Roman"/>
          <w:lang w:val="pl-PL" w:eastAsia="en-GB"/>
          <w14:ligatures w14:val="none"/>
        </w:rPr>
      </w:pPr>
    </w:p>
    <w:p w14:paraId="634F2A99" w14:textId="77777777" w:rsidR="00D91AB2" w:rsidRPr="005C1378" w:rsidRDefault="00000000">
      <w:pPr>
        <w:spacing w:after="120"/>
        <w:jc w:val="center"/>
        <w:rPr>
          <w:lang w:val="pl-PL"/>
        </w:rPr>
      </w:pPr>
      <w:r w:rsidRPr="005C1378">
        <w:rPr>
          <w:rFonts w:eastAsia="Times New Roman" w:cs="Times New Roman"/>
          <w:b/>
          <w:bCs/>
          <w:lang w:val="pl-PL" w:eastAsia="en-GB"/>
          <w14:ligatures w14:val="none"/>
        </w:rPr>
        <w:t>MIŁOŚĆ CIERPLIWA JEST, ŁASKAWA JEST</w:t>
      </w:r>
    </w:p>
    <w:p w14:paraId="6F2217CE" w14:textId="77777777" w:rsidR="00D91AB2" w:rsidRPr="005C1378" w:rsidRDefault="00000000">
      <w:pPr>
        <w:spacing w:after="120"/>
        <w:jc w:val="center"/>
        <w:rPr>
          <w:lang w:val="pl-PL"/>
        </w:rPr>
      </w:pPr>
      <w:r w:rsidRPr="005C1378">
        <w:rPr>
          <w:rFonts w:eastAsia="Times New Roman" w:cs="Times New Roman"/>
          <w:b/>
          <w:bCs/>
          <w:i/>
          <w:iCs/>
          <w:lang w:val="pl-PL" w:eastAsia="en-GB"/>
          <w14:ligatures w14:val="none"/>
        </w:rPr>
        <w:t>„Konsekrowani” dla integralnego dobra młodzieży</w:t>
      </w:r>
    </w:p>
    <w:p w14:paraId="09F82D14" w14:textId="77777777" w:rsidR="00D91AB2" w:rsidRPr="005C1378" w:rsidRDefault="00D91AB2">
      <w:pPr>
        <w:spacing w:after="120"/>
        <w:rPr>
          <w:rFonts w:eastAsia="Times New Roman" w:cs="Times New Roman"/>
          <w:lang w:val="pl-PL" w:eastAsia="en-GB"/>
          <w14:ligatures w14:val="none"/>
        </w:rPr>
      </w:pPr>
    </w:p>
    <w:p w14:paraId="10E619D5" w14:textId="77777777" w:rsidR="00D91AB2" w:rsidRPr="005C1378" w:rsidRDefault="00000000">
      <w:pPr>
        <w:spacing w:after="120"/>
        <w:rPr>
          <w:lang w:val="pl-PL"/>
        </w:rPr>
      </w:pPr>
      <w:r w:rsidRPr="005C1378">
        <w:rPr>
          <w:rFonts w:eastAsia="Times New Roman" w:cs="Times New Roman"/>
          <w:lang w:val="pl-PL" w:eastAsia="en-GB"/>
          <w14:ligatures w14:val="none"/>
        </w:rPr>
        <w:t xml:space="preserve">Temat ten nawiązuje do słów hymnu o miłości św. Pawła, o którym sam Ksiądz Bosko pisze, że stanowi on podstawę Systemu Prewencyjnego: </w:t>
      </w:r>
      <w:r w:rsidRPr="005C1378">
        <w:rPr>
          <w:rFonts w:eastAsia="Times New Roman" w:cs="Times New Roman"/>
          <w:lang w:val="pl-PL" w:eastAsia="en-GB"/>
          <w14:ligatures w14:val="none"/>
        </w:rPr>
        <w:lastRenderedPageBreak/>
        <w:t>„Praktyka tego systemu opiera się w całości na słowach św. Pawła, który mówi: Miłość łaskawa jest i cierpliwa; wszystko znosi, wszystkiemu wierzy i wszystko przetrzyma”.</w:t>
      </w:r>
    </w:p>
    <w:p w14:paraId="6679B161" w14:textId="4CA87F84" w:rsidR="00D91AB2" w:rsidRPr="005C1378" w:rsidRDefault="00000000">
      <w:pPr>
        <w:spacing w:after="120"/>
        <w:rPr>
          <w:lang w:val="pl-PL"/>
        </w:rPr>
      </w:pPr>
      <w:r w:rsidRPr="005C1378">
        <w:rPr>
          <w:lang w:val="pl-PL"/>
        </w:rPr>
        <w:t xml:space="preserve">Druga część stanowi dla nas wezwanie do bycia </w:t>
      </w:r>
      <w:r w:rsidRPr="005C1378">
        <w:rPr>
          <w:b/>
          <w:bCs/>
          <w:lang w:val="pl-PL"/>
        </w:rPr>
        <w:t xml:space="preserve">„konsekrowanymi” </w:t>
      </w:r>
      <w:r w:rsidRPr="005C1378">
        <w:rPr>
          <w:lang w:val="pl-PL"/>
        </w:rPr>
        <w:t>dla dobra młodzieży. O tym wezwaniu do „</w:t>
      </w:r>
      <w:r w:rsidRPr="005C1378">
        <w:rPr>
          <w:b/>
          <w:bCs/>
          <w:lang w:val="pl-PL"/>
        </w:rPr>
        <w:t>poświęcenia się</w:t>
      </w:r>
      <w:r w:rsidRPr="005C1378">
        <w:rPr>
          <w:lang w:val="pl-PL"/>
        </w:rPr>
        <w:t xml:space="preserve">” dla dobra ludzi młodych sam Ksiądz Bosko wspomina dwukrotnie: </w:t>
      </w:r>
      <w:r w:rsidRPr="005C1378">
        <w:rPr>
          <w:i/>
          <w:iCs/>
          <w:lang w:val="pl-PL"/>
        </w:rPr>
        <w:t xml:space="preserve">Dyrektor musi zatem całkowicie poświęcić się swoim podopiecznym. </w:t>
      </w:r>
      <w:r w:rsidRPr="005C1378">
        <w:rPr>
          <w:lang w:val="pl-PL"/>
        </w:rPr>
        <w:t xml:space="preserve">I później wraca do tego, pisząc: </w:t>
      </w:r>
      <w:r w:rsidRPr="005C1378">
        <w:rPr>
          <w:i/>
          <w:iCs/>
          <w:lang w:val="pl-PL"/>
        </w:rPr>
        <w:t xml:space="preserve">Wychowawca to osoba poświęcona dobru swoich uczniów; musi być gotowy stawić czoła wszelkim problemom i trudnościom, aby osiągnąć swój cel, jakim jest wychowanie obywatelskie, moralne i edukacyjne swoich uczniów. </w:t>
      </w:r>
      <w:r w:rsidRPr="005C1378">
        <w:rPr>
          <w:rFonts w:eastAsia="Times New Roman" w:cs="Times New Roman"/>
          <w:i/>
          <w:iCs/>
          <w:lang w:val="pl-PL" w:eastAsia="en-GB"/>
          <w14:ligatures w14:val="none"/>
        </w:rPr>
        <w:t xml:space="preserve"> </w:t>
      </w:r>
    </w:p>
    <w:p w14:paraId="6596CE7F" w14:textId="77777777" w:rsidR="00D91AB2" w:rsidRPr="005C1378" w:rsidRDefault="00D91AB2">
      <w:pPr>
        <w:spacing w:after="120"/>
        <w:rPr>
          <w:lang w:val="pl-PL"/>
        </w:rPr>
      </w:pPr>
    </w:p>
    <w:p w14:paraId="657CCC6E" w14:textId="7730BEB8" w:rsidR="00D91AB2" w:rsidRPr="005C1378" w:rsidRDefault="00000000">
      <w:pPr>
        <w:spacing w:after="120"/>
        <w:rPr>
          <w:lang w:val="pl-PL"/>
        </w:rPr>
      </w:pPr>
      <w:r w:rsidRPr="005C1378">
        <w:rPr>
          <w:lang w:val="pl-PL"/>
        </w:rPr>
        <w:t>U</w:t>
      </w:r>
      <w:r w:rsidR="00F6649E">
        <w:rPr>
          <w:lang w:val="pl-PL"/>
        </w:rPr>
        <w:t>w</w:t>
      </w:r>
      <w:r w:rsidRPr="005C1378">
        <w:rPr>
          <w:lang w:val="pl-PL"/>
        </w:rPr>
        <w:t xml:space="preserve">zględniając te myśli, WIĄZANKA 2027 zostanie podzielona na dwie części. </w:t>
      </w:r>
      <w:r w:rsidRPr="005C1378">
        <w:rPr>
          <w:b/>
          <w:bCs/>
          <w:lang w:val="pl-PL"/>
        </w:rPr>
        <w:t>CZĘŚĆ I</w:t>
      </w:r>
      <w:r w:rsidRPr="005C1378">
        <w:rPr>
          <w:lang w:val="pl-PL"/>
        </w:rPr>
        <w:t xml:space="preserve"> będzie poświęcona dogłębnej analizie kontekstu hymnu św. Pawła o miłości, zawartego w rozdziale 13 Listu do Koryntian. To właśnie w całym tym fragmencie (1 Kor 12,31b-14,1a) miłość postrzegana jest jako „doskonalsza droga”: droga prowadząca do upodobnienia się do Chrystusa i pozwalająca w pełni zrealizować swoje życie.</w:t>
      </w:r>
    </w:p>
    <w:p w14:paraId="7FBB802F" w14:textId="77777777" w:rsidR="00D91AB2" w:rsidRPr="005C1378" w:rsidRDefault="00000000">
      <w:pPr>
        <w:spacing w:after="120"/>
        <w:rPr>
          <w:sz w:val="36"/>
          <w:szCs w:val="36"/>
          <w:lang w:val="pl-PL"/>
        </w:rPr>
      </w:pPr>
      <w:r w:rsidRPr="005C1378">
        <w:rPr>
          <w:b/>
          <w:bCs/>
          <w:lang w:val="pl-PL" w:eastAsia="en-GB"/>
        </w:rPr>
        <w:t>Miłość jest drogą</w:t>
      </w:r>
    </w:p>
    <w:p w14:paraId="57317E50" w14:textId="77777777" w:rsidR="00D91AB2" w:rsidRPr="005C1378" w:rsidRDefault="00000000">
      <w:pPr>
        <w:spacing w:after="120"/>
        <w:rPr>
          <w:lang w:val="pl-PL"/>
        </w:rPr>
      </w:pPr>
      <w:r w:rsidRPr="005C1378">
        <w:rPr>
          <w:lang w:val="pl-PL" w:eastAsia="en-GB"/>
        </w:rPr>
        <w:t>Pojawiająca się tam pochwała miłości zrodziła się jako odpowiedź na konkretną sytuację. Wspólnota w Koryncie jest rozdarta przez podziały, rywalizację i zachowania niezgodne z Ewangelią. Zamiast dążenia do dobra wspólnego zapanowały w niej pycha i rywalizacja. Oto kontekst, w którym Paweł wskazuje tę „doskonalszą drogę”: miłość.</w:t>
      </w:r>
    </w:p>
    <w:p w14:paraId="20C7AAFE" w14:textId="77777777" w:rsidR="00D91AB2" w:rsidRPr="005C1378" w:rsidRDefault="00000000">
      <w:pPr>
        <w:spacing w:after="120"/>
        <w:rPr>
          <w:lang w:val="pl-PL"/>
        </w:rPr>
      </w:pPr>
      <w:r w:rsidRPr="005C1378">
        <w:rPr>
          <w:lang w:val="pl-PL" w:eastAsia="en-GB"/>
        </w:rPr>
        <w:t>To właśnie ona stanowi kryterium pozwalające zweryfikować autentyczność życia chrześcijańskiego oraz ocenić każdy dar, każdy wybór i każde działanie. Możemy mówić wszystkimi językami, poznawać tajemnice Boga, posiadać niezwykłą wiarę i dokonywać heroicznych czynów; jednak bez miłości jesteśmy jedynie szumem, a wszystko, co robimy, traci swoją najgłębszą wartość.</w:t>
      </w:r>
    </w:p>
    <w:p w14:paraId="26F78347" w14:textId="77777777" w:rsidR="00D91AB2" w:rsidRPr="005C1378" w:rsidRDefault="00000000">
      <w:pPr>
        <w:spacing w:after="120"/>
        <w:rPr>
          <w:sz w:val="36"/>
          <w:szCs w:val="36"/>
          <w:lang w:val="pl-PL"/>
        </w:rPr>
      </w:pPr>
      <w:r w:rsidRPr="005C1378">
        <w:rPr>
          <w:lang w:val="pl-PL" w:eastAsia="en-GB"/>
        </w:rPr>
        <w:t>Nie wystarczy więc czynić dobro na pokaz: należy zapytać się o ducha, który ożywia nasze działania. Otrzymane dary nie są naszą własnością ani narzędziami służącymi do potwierdzania własnej wartości. Zostały nam powierzone po to, by służyły innym i stały się dobrem wspólnym.</w:t>
      </w:r>
    </w:p>
    <w:p w14:paraId="00740CB2" w14:textId="77777777" w:rsidR="00D91AB2" w:rsidRPr="005C1378" w:rsidRDefault="00000000">
      <w:pPr>
        <w:spacing w:after="120"/>
        <w:rPr>
          <w:lang w:val="pl-PL"/>
        </w:rPr>
      </w:pPr>
      <w:r w:rsidRPr="005C1378">
        <w:rPr>
          <w:lang w:val="pl-PL" w:eastAsia="en-GB"/>
        </w:rPr>
        <w:t>To ponowne przyjrzenie się kontekstowi hymnu o miłości staje się dla Rodziny Salezjańskiej zaproszeniem do zastanowienia się, w jaki sposób możemy wspierać procesy i drogi, dzięki którym – poprzez coraz bardziej autentyczną miłość duszpasterską – stajemy się bardziej podobni do Chrystusa, czyniąc to dla dobra młodzieży.</w:t>
      </w:r>
    </w:p>
    <w:p w14:paraId="7F17AA3A" w14:textId="52966E31" w:rsidR="00D91AB2" w:rsidRPr="005C1378" w:rsidRDefault="00000000">
      <w:pPr>
        <w:spacing w:after="120"/>
        <w:rPr>
          <w:lang w:val="pl-PL"/>
        </w:rPr>
      </w:pPr>
      <w:r w:rsidRPr="005C1378">
        <w:rPr>
          <w:lang w:val="pl-PL" w:eastAsia="en-GB"/>
        </w:rPr>
        <w:lastRenderedPageBreak/>
        <w:t>Stwierdzając, że miłość nigdy nie przemija, św. Paweł zachęca wspólnotę w Koryncie, by nie zapominała o tej głębokiej prawdzie, że charyzmaty i wiedza należą do teraźniejszości i są rzeczywistościami niepełnymi; tylko miłość trwa na zawsze, ponieważ ma udział w życiu samego Boga. Wiara, nadzieja i miłość definiują chrześcijańskie życie, ale „największa” (stanowiąc niejako serce, centrum) jest miłość. Przesłanie to pozostaje aktualne dla nas dzisiaj i staje się zobowiązaniem: „Dążcie do miłości”. Wymaga to odwagi i wytrwałości, aby miłość, dar Ducha Świętego, stała się naszą codzienną drogą i ostatecznym celem, jakim jest upodobnienie do Chrys</w:t>
      </w:r>
      <w:r w:rsidR="00F6649E">
        <w:rPr>
          <w:lang w:val="pl-PL" w:eastAsia="en-GB"/>
        </w:rPr>
        <w:t>t</w:t>
      </w:r>
      <w:r w:rsidRPr="005C1378">
        <w:rPr>
          <w:lang w:val="pl-PL" w:eastAsia="en-GB"/>
        </w:rPr>
        <w:t>usa i dążenie do pełnej komunii z Bogiem. Oznacza to być „konsekrowanymi”, którzy wybierają pedagogikę spotkania, są gotowi do rozpoznania duchowego pragnienia, które mieszka w sercach młodych ludzi; być mądrymi i wspaniałomyślnymi w towarzyszeniu im na odpowiednich ścieżkach i w ramach odpowiednich procesów duszpasterskich.</w:t>
      </w:r>
    </w:p>
    <w:p w14:paraId="49EA81A9" w14:textId="77777777" w:rsidR="00D91AB2" w:rsidRPr="005C1378" w:rsidRDefault="00D91AB2">
      <w:pPr>
        <w:spacing w:after="120"/>
        <w:rPr>
          <w:lang w:val="pl-PL"/>
        </w:rPr>
      </w:pPr>
    </w:p>
    <w:p w14:paraId="447D08E3" w14:textId="77777777" w:rsidR="00D91AB2" w:rsidRPr="005C1378" w:rsidRDefault="00000000">
      <w:pPr>
        <w:spacing w:after="120"/>
        <w:rPr>
          <w:sz w:val="36"/>
          <w:szCs w:val="36"/>
          <w:lang w:val="pl-PL"/>
        </w:rPr>
      </w:pPr>
      <w:r w:rsidRPr="005C1378">
        <w:rPr>
          <w:lang w:val="pl-PL"/>
        </w:rPr>
        <w:t xml:space="preserve">W </w:t>
      </w:r>
      <w:r w:rsidRPr="005C1378">
        <w:rPr>
          <w:b/>
          <w:bCs/>
          <w:lang w:val="pl-PL"/>
        </w:rPr>
        <w:t>CZĘŚCI II</w:t>
      </w:r>
      <w:r w:rsidRPr="005C1378">
        <w:rPr>
          <w:lang w:val="pl-PL"/>
        </w:rPr>
        <w:t xml:space="preserve"> przyjrzymy się Systemowi Prewencyjnemu i jego trzem filarom, czyniąc to w świetle wyzwań, które stoją przed nami i którym musimy stawić czoła. </w:t>
      </w:r>
    </w:p>
    <w:p w14:paraId="0BCAB3CD" w14:textId="77777777" w:rsidR="00D91AB2" w:rsidRPr="005C1378" w:rsidRDefault="00000000">
      <w:pPr>
        <w:pStyle w:val="Heading1"/>
        <w:spacing w:before="0" w:after="120"/>
        <w:rPr>
          <w:sz w:val="36"/>
          <w:szCs w:val="36"/>
          <w:lang w:val="pl-PL"/>
        </w:rPr>
      </w:pPr>
      <w:r w:rsidRPr="005C1378">
        <w:rPr>
          <w:rFonts w:ascii="Bookman Old Style" w:hAnsi="Bookman Old Style"/>
          <w:b/>
          <w:bCs/>
          <w:i/>
          <w:iCs/>
          <w:color w:val="00000A"/>
          <w:sz w:val="24"/>
          <w:szCs w:val="24"/>
          <w:lang w:val="pl-PL"/>
        </w:rPr>
        <w:t>Rozum – pedagogika spotkania</w:t>
      </w:r>
    </w:p>
    <w:p w14:paraId="7A606FF3" w14:textId="77777777" w:rsidR="00D91AB2" w:rsidRPr="005C1378" w:rsidRDefault="00000000">
      <w:pPr>
        <w:pStyle w:val="isselectedend"/>
        <w:snapToGrid w:val="0"/>
        <w:spacing w:beforeAutospacing="0" w:after="120" w:afterAutospacing="0"/>
        <w:rPr>
          <w:sz w:val="36"/>
          <w:szCs w:val="36"/>
          <w:lang w:val="pl-PL"/>
        </w:rPr>
      </w:pPr>
      <w:r w:rsidRPr="005C1378">
        <w:rPr>
          <w:rFonts w:ascii="Bookman Old Style" w:hAnsi="Bookman Old Style"/>
          <w:lang w:val="pl-PL"/>
        </w:rPr>
        <w:t>Odkrywamy na nowo System Prewencyjny Księdza Bosko jako prawdziwą pedagogikę spotkania. W centrum działania wychowawczego nie znajdują się przede wszystkim programy, zajęcia czy struktury, ale każdy konkretny młody człowiek – z własnym imieniem, własną historią, własnymi pytaniami i potencjałem, który nosi w sobie.</w:t>
      </w:r>
    </w:p>
    <w:p w14:paraId="60B3AB1F" w14:textId="77777777" w:rsidR="00D91AB2" w:rsidRPr="005C1378" w:rsidRDefault="00000000">
      <w:pPr>
        <w:pStyle w:val="isselectedend"/>
        <w:snapToGrid w:val="0"/>
        <w:spacing w:beforeAutospacing="0" w:after="120" w:afterAutospacing="0"/>
        <w:rPr>
          <w:lang w:val="pl-PL"/>
        </w:rPr>
      </w:pPr>
      <w:r w:rsidRPr="005C1378">
        <w:rPr>
          <w:rFonts w:ascii="Bookman Old Style" w:hAnsi="Bookman Old Style"/>
          <w:lang w:val="pl-PL"/>
        </w:rPr>
        <w:t>Spotkanie wychowawcze nie zachodzi po prostu dlatego, że dorosły i młody człowiek znajdują się w tym samym miejscu. Konieczne jest, aby wychowawca zrobił pierwszy krok, zniwelował dystans i z szacunkiem oraz empatią wczuł się w sytuację drugiej osoby. Takie spotkanie potrzebuje nie tylko słów, ale także milczenia. Wymaga czasu, autentyczności i gotowości oraz otwartości na pytania. Młodzi ludzie łatwo wyczuwają, czy to przyjęcie jest szczere, czy tylko formalne.</w:t>
      </w:r>
    </w:p>
    <w:p w14:paraId="67B8A930" w14:textId="77777777" w:rsidR="00D91AB2" w:rsidRPr="005C1378" w:rsidRDefault="00000000">
      <w:pPr>
        <w:pStyle w:val="isselectedend"/>
        <w:snapToGrid w:val="0"/>
        <w:spacing w:beforeAutospacing="0" w:after="120" w:afterAutospacing="0"/>
        <w:rPr>
          <w:lang w:val="pl-PL"/>
        </w:rPr>
      </w:pPr>
      <w:r w:rsidRPr="005C1378">
        <w:rPr>
          <w:rFonts w:ascii="Bookman Old Style" w:hAnsi="Bookman Old Style"/>
          <w:lang w:val="pl-PL"/>
        </w:rPr>
        <w:t xml:space="preserve">Przyjmowanie nie oznacza jednak jedynie akceptacji młodego człowieka w jego obecnej sytuacji. Oznacza to również pomaganie mu w odkrywaniu tego, kim może się stać, proponując mu nowe horyzonty i cele, które potrafią wzbudzić pragnienie, ciekawość i nadzieję. A wszystko to z poszanowaniem jego wolności, ponieważ młody człowiek nie jest biernym obiektem działania wychowawczego, lecz </w:t>
      </w:r>
      <w:proofErr w:type="gramStart"/>
      <w:r w:rsidRPr="005C1378">
        <w:rPr>
          <w:rFonts w:ascii="Bookman Old Style" w:hAnsi="Bookman Old Style"/>
          <w:lang w:val="pl-PL"/>
        </w:rPr>
        <w:t>interlokutorem</w:t>
      </w:r>
      <w:proofErr w:type="gramEnd"/>
      <w:r w:rsidRPr="005C1378">
        <w:rPr>
          <w:rFonts w:ascii="Bookman Old Style" w:hAnsi="Bookman Old Style"/>
          <w:lang w:val="pl-PL"/>
        </w:rPr>
        <w:t xml:space="preserve"> i wręcz protagonistą.</w:t>
      </w:r>
    </w:p>
    <w:p w14:paraId="323F89FA" w14:textId="77777777" w:rsidR="00D91AB2" w:rsidRPr="005C1378" w:rsidRDefault="00000000">
      <w:pPr>
        <w:pStyle w:val="isselectedend"/>
        <w:snapToGrid w:val="0"/>
        <w:spacing w:beforeAutospacing="0" w:after="120" w:afterAutospacing="0"/>
        <w:rPr>
          <w:sz w:val="36"/>
          <w:szCs w:val="36"/>
          <w:lang w:val="pl-PL"/>
        </w:rPr>
      </w:pPr>
      <w:r w:rsidRPr="005C1378">
        <w:rPr>
          <w:rFonts w:ascii="Bookman Old Style" w:hAnsi="Bookman Old Style"/>
          <w:lang w:val="pl-PL"/>
        </w:rPr>
        <w:lastRenderedPageBreak/>
        <w:t xml:space="preserve">Pedagogika spotkania wymaga również prawdziwie przyjaznych środowisk. Doświadczenie związane z </w:t>
      </w:r>
      <w:proofErr w:type="spellStart"/>
      <w:r w:rsidRPr="005C1378">
        <w:rPr>
          <w:rFonts w:ascii="Bookman Old Style" w:hAnsi="Bookman Old Style"/>
          <w:lang w:val="pl-PL"/>
        </w:rPr>
        <w:t>Valdocco</w:t>
      </w:r>
      <w:proofErr w:type="spellEnd"/>
      <w:r w:rsidRPr="005C1378">
        <w:rPr>
          <w:rFonts w:ascii="Bookman Old Style" w:hAnsi="Bookman Old Style"/>
          <w:lang w:val="pl-PL"/>
        </w:rPr>
        <w:t xml:space="preserve"> przypomina nam, że na pierwszym miejscu jest osoba, a dopiero potem instytucja; najpierw jest potrzeba do zaspokojenia, a dopiero potem struktura powołana do jej zaspokojenia. Również dzisiaj wielu młodych ludzi prosi o pomoc, nie potrafiąc jednak jasno wyrazić swojej prośby. Mogą doświadczać samotności, niepewności, strachu przed przyszłością oraz braku sensu lub godnych zaufania dorosłych.</w:t>
      </w:r>
    </w:p>
    <w:p w14:paraId="4A9D191B" w14:textId="77777777" w:rsidR="00D91AB2" w:rsidRPr="005C1378" w:rsidRDefault="00000000">
      <w:pPr>
        <w:pStyle w:val="isselectedend"/>
        <w:snapToGrid w:val="0"/>
        <w:spacing w:beforeAutospacing="0" w:after="120" w:afterAutospacing="0"/>
        <w:rPr>
          <w:sz w:val="36"/>
          <w:szCs w:val="36"/>
          <w:lang w:val="pl-PL"/>
        </w:rPr>
      </w:pPr>
      <w:r w:rsidRPr="005C1378">
        <w:rPr>
          <w:rFonts w:ascii="Bookman Old Style" w:hAnsi="Bookman Old Style"/>
          <w:lang w:val="pl-PL"/>
        </w:rPr>
        <w:t>Podwórko salezjańskie symbolicznie przedstawia miejsce, w którym znikają bariery, a wychowawca staje się bardziej przystępny. Dzięki wspólnemu przeżywaniu codziennego życia może on osobiście poznać ludzi młodych i w odpowiednim momencie skierować do nich to krótkie, ale znaczące „słówko na ucho”, tak bliskie tradycji salezjańskiej.</w:t>
      </w:r>
    </w:p>
    <w:p w14:paraId="07D9001F" w14:textId="77777777" w:rsidR="00D91AB2" w:rsidRPr="005C1378" w:rsidRDefault="00000000">
      <w:pPr>
        <w:pStyle w:val="isselectedend"/>
        <w:snapToGrid w:val="0"/>
        <w:spacing w:beforeAutospacing="0" w:after="120" w:afterAutospacing="0"/>
        <w:rPr>
          <w:lang w:val="pl-PL"/>
        </w:rPr>
      </w:pPr>
      <w:r w:rsidRPr="005C1378">
        <w:rPr>
          <w:rFonts w:ascii="Bookman Old Style" w:hAnsi="Bookman Old Style"/>
          <w:lang w:val="pl-PL"/>
        </w:rPr>
        <w:t>I wreszcie, żaden wychowawca nie jest w stanie samodzielnie towarzyszyć młodym ludziom. Życie młodzieży toczy się w rodzinie, w szkole, w środowisku sportowym, w pracy, w stowarzyszeniach, na ulicy oraz w środowiskach cyfrowych. Konieczna jest zatem cała sieć autentycznych dorosłych i godnych zaufania instytucji.</w:t>
      </w:r>
    </w:p>
    <w:p w14:paraId="622C193A" w14:textId="2FFF159A" w:rsidR="00D91AB2" w:rsidRPr="00096F10" w:rsidRDefault="00000000" w:rsidP="00096F10">
      <w:pPr>
        <w:pStyle w:val="NormalWeb"/>
        <w:snapToGrid w:val="0"/>
        <w:spacing w:beforeAutospacing="0" w:after="120" w:afterAutospacing="0"/>
        <w:rPr>
          <w:lang w:val="pl-PL"/>
        </w:rPr>
      </w:pPr>
      <w:r w:rsidRPr="005C1378">
        <w:rPr>
          <w:rFonts w:ascii="Bookman Old Style" w:hAnsi="Bookman Old Style"/>
          <w:lang w:val="pl-PL"/>
        </w:rPr>
        <w:t>Wspólnota wychowawczo-duszpasterska powinna angażować salezjanów, osoby świeckie, rodziny oraz lokalne organizacje, uznając przede wszystkim wiodącą rolę młodzieży. Sieć edukacyjna nie powinna być budowana wyłącznie dla nich, ale wspólnie z nimi, wsłuchując się w ich głos i pozwalając, by to właśnie oni konkretnie ukierunkowywali wybory wspólnoty.</w:t>
      </w:r>
    </w:p>
    <w:p w14:paraId="50D0AFA5" w14:textId="77777777" w:rsidR="00D91AB2" w:rsidRPr="005C1378" w:rsidRDefault="00000000">
      <w:pPr>
        <w:pStyle w:val="Heading2"/>
        <w:spacing w:before="0" w:after="120"/>
        <w:rPr>
          <w:sz w:val="36"/>
          <w:szCs w:val="36"/>
          <w:lang w:val="pl-PL"/>
        </w:rPr>
      </w:pPr>
      <w:r w:rsidRPr="005C1378">
        <w:rPr>
          <w:rFonts w:ascii="Bookman Old Style" w:hAnsi="Bookman Old Style"/>
          <w:b/>
          <w:bCs/>
          <w:i/>
          <w:iCs/>
          <w:color w:val="00000A"/>
          <w:sz w:val="24"/>
          <w:szCs w:val="24"/>
          <w:lang w:val="pl-PL"/>
        </w:rPr>
        <w:t>Religia – rozpoznanie duchowego pragnienia</w:t>
      </w:r>
    </w:p>
    <w:p w14:paraId="70EF2428" w14:textId="77777777" w:rsidR="00D91AB2" w:rsidRPr="005C1378" w:rsidRDefault="00000000">
      <w:pPr>
        <w:pStyle w:val="isselectedend"/>
        <w:snapToGrid w:val="0"/>
        <w:spacing w:beforeAutospacing="0" w:after="120" w:afterAutospacing="0"/>
        <w:rPr>
          <w:sz w:val="36"/>
          <w:szCs w:val="36"/>
          <w:lang w:val="pl-PL"/>
        </w:rPr>
      </w:pPr>
      <w:r w:rsidRPr="005C1378">
        <w:rPr>
          <w:rFonts w:ascii="Bookman Old Style" w:hAnsi="Bookman Old Style"/>
          <w:lang w:val="pl-PL"/>
        </w:rPr>
        <w:t>System Prewencyjny Księdza Bosko to nie tylko metoda pedagogiczna, ale prawdziwe i autentyczne doświadczenie duchowe i wychowawcze. Dla Księdza Bosko wychowywanie oznacza uwidocznienie opatrznościowej miłości Boga oraz przekształcenie relacji z młodzieżą w konkretną formę ewangelizacji.</w:t>
      </w:r>
    </w:p>
    <w:p w14:paraId="214AFCDB" w14:textId="77777777" w:rsidR="00D91AB2" w:rsidRPr="005C1378" w:rsidRDefault="00000000">
      <w:pPr>
        <w:pStyle w:val="isselectedend"/>
        <w:snapToGrid w:val="0"/>
        <w:spacing w:beforeAutospacing="0" w:after="120" w:afterAutospacing="0"/>
        <w:rPr>
          <w:lang w:val="pl-PL"/>
        </w:rPr>
      </w:pPr>
      <w:r w:rsidRPr="005C1378">
        <w:rPr>
          <w:rFonts w:ascii="Bookman Old Style" w:hAnsi="Bookman Old Style"/>
          <w:lang w:val="pl-PL"/>
        </w:rPr>
        <w:t xml:space="preserve">Człowieka nie można sprowadzać do zbioru kompetencji czy funkcji. Każdy młody człowiek to twarz, historia i powołanie. Jego integralny rozwój polega również na odkrywaniu życia jako daru otrzymanego od Boga oraz jako wezwania do braterstwa, odpowiedzialności i poświęcenia. W tym kontekście zdolność do rozpoznania tego pragnienia odgrywa fundamentalną rolę i rozwija się w trzech kierunkach: dostrzeganie młodych ludzi wraz z ich pytaniami; wychowywanie ich do rozpoznawania głosu, który wydobywa się z głębi ich serca, a także wspólne z nimi odkrywanie obecności żywego Boga w ich życiu.  </w:t>
      </w:r>
    </w:p>
    <w:p w14:paraId="54D32DCE" w14:textId="77777777" w:rsidR="00D91AB2" w:rsidRPr="005C1378" w:rsidRDefault="00000000">
      <w:pPr>
        <w:pStyle w:val="isselectedend"/>
        <w:snapToGrid w:val="0"/>
        <w:spacing w:beforeAutospacing="0" w:after="120" w:afterAutospacing="0"/>
        <w:rPr>
          <w:lang w:val="pl-PL"/>
        </w:rPr>
      </w:pPr>
      <w:r w:rsidRPr="005C1378">
        <w:rPr>
          <w:rFonts w:ascii="Bookman Old Style" w:hAnsi="Bookman Old Style"/>
          <w:lang w:val="pl-PL"/>
        </w:rPr>
        <w:lastRenderedPageBreak/>
        <w:t>Rozpoznanie pytań młodych ludzi nie oznacza jedynie zbierania informacji. Jest to spotkanie dwóch stron w wolności, zdolne do przemiany zarówno tego, kto mówi, jak i tego, kto słucha. Wymaga czasu, pokory, cierpliwości i gotowości do zaangażowania się. Oznacza zaproponowanie młodemu człowiekowi autentycznej przestrzeni, w której może odkrywać to, co nosi w sercu; pomaganie mu w nazywaniu i wyrażaniu własnych pragnień, wątpliwości i pytań, a także w lepszym zrozumieniu tego, czego doświadcza, jak również w rozpoznaniu i odkrywaniu jego własnej godności.</w:t>
      </w:r>
    </w:p>
    <w:p w14:paraId="44912648" w14:textId="77777777" w:rsidR="00D91AB2" w:rsidRPr="005C1378" w:rsidRDefault="00000000">
      <w:pPr>
        <w:pStyle w:val="isselectedend"/>
        <w:snapToGrid w:val="0"/>
        <w:spacing w:beforeAutospacing="0" w:after="120" w:afterAutospacing="0"/>
        <w:rPr>
          <w:lang w:val="pl-PL"/>
        </w:rPr>
      </w:pPr>
      <w:r w:rsidRPr="005C1378">
        <w:rPr>
          <w:rFonts w:ascii="Bookman Old Style" w:hAnsi="Bookman Old Style"/>
          <w:lang w:val="pl-PL"/>
        </w:rPr>
        <w:t xml:space="preserve">Takie podejście odzwierciedla samo działanie Boga, który – jak o tym zaświadcza Pismo Święte – odpowiada na wołanie swojego ludu, zwłaszcza ubogich i małych. Dzisiaj wielu młodych ludzi, mimo że są nieustannie połączeni z siecią, doświadcza samotności i braku uznania. Dlatego Kościół musi unikać gotowych odpowiedzi, z szacunkiem przyjmując i uznając to, co wyrażają ich pytania, czasem nawet w sposób niejasny. </w:t>
      </w:r>
    </w:p>
    <w:p w14:paraId="0F7667F5" w14:textId="77777777" w:rsidR="00D91AB2" w:rsidRPr="005C1378" w:rsidRDefault="00000000">
      <w:pPr>
        <w:pStyle w:val="isselectedend"/>
        <w:snapToGrid w:val="0"/>
        <w:spacing w:beforeAutospacing="0" w:after="120" w:afterAutospacing="0"/>
        <w:rPr>
          <w:sz w:val="36"/>
          <w:szCs w:val="36"/>
          <w:lang w:val="pl-PL"/>
        </w:rPr>
      </w:pPr>
      <w:r w:rsidRPr="005C1378">
        <w:rPr>
          <w:rFonts w:ascii="Bookman Old Style" w:hAnsi="Bookman Old Style"/>
          <w:lang w:val="pl-PL"/>
        </w:rPr>
        <w:t xml:space="preserve">Równie ważne jest, aby uczyć młodzież rozpoznawania głosu, który odzywa się w głębi ich serc. Nieustanny napływ informacji, powiadomień i bodźców ogranicza przestrzeń ciszy i grozi zubożeniem życia wewnętrznego. Należy zatem nauczyć ich spotkania z samym sobą – w swoich myślach i uczuciach oraz w ocenie własnych </w:t>
      </w:r>
      <w:proofErr w:type="spellStart"/>
      <w:r w:rsidRPr="005C1378">
        <w:rPr>
          <w:rFonts w:ascii="Bookman Old Style" w:hAnsi="Bookman Old Style"/>
          <w:lang w:val="pl-PL"/>
        </w:rPr>
        <w:t>zachowań</w:t>
      </w:r>
      <w:proofErr w:type="spellEnd"/>
      <w:r w:rsidRPr="005C1378">
        <w:rPr>
          <w:rFonts w:ascii="Bookman Old Style" w:hAnsi="Bookman Old Style"/>
          <w:lang w:val="pl-PL"/>
        </w:rPr>
        <w:t>. Ksiądz Bosko opowiadał się za tą introspekcją, zachęcając młodzież do refleksji nad przeżytym dniem.</w:t>
      </w:r>
    </w:p>
    <w:p w14:paraId="4C7EE6A3" w14:textId="77777777" w:rsidR="00D91AB2" w:rsidRPr="005C1378" w:rsidRDefault="00000000">
      <w:pPr>
        <w:pStyle w:val="isselectedend"/>
        <w:snapToGrid w:val="0"/>
        <w:spacing w:beforeAutospacing="0" w:after="120" w:afterAutospacing="0"/>
        <w:rPr>
          <w:lang w:val="pl-PL"/>
        </w:rPr>
      </w:pPr>
      <w:r w:rsidRPr="005C1378">
        <w:rPr>
          <w:rFonts w:ascii="Bookman Old Style" w:hAnsi="Bookman Old Style"/>
          <w:lang w:val="pl-PL"/>
        </w:rPr>
        <w:t xml:space="preserve">Trzeba również nauczyć się dostrzegać to, co wyłania się z historii, pozwalając, by ludzie, wydarzenia i potrzeby, z którymi się spotykamy, skłaniały nas do refleksji. To właśnie poprzez wsłuchiwanie się we własny wewnętrzny głos oraz w głosy dochodzące z zewnątrz otwiera się przed nami horyzont konkretnego programu życia, wymiar </w:t>
      </w:r>
      <w:proofErr w:type="spellStart"/>
      <w:r w:rsidRPr="005C1378">
        <w:rPr>
          <w:rFonts w:ascii="Bookman Old Style" w:hAnsi="Bookman Old Style"/>
          <w:lang w:val="pl-PL"/>
        </w:rPr>
        <w:t>powołaniowy</w:t>
      </w:r>
      <w:proofErr w:type="spellEnd"/>
      <w:r w:rsidRPr="005C1378">
        <w:rPr>
          <w:rFonts w:ascii="Bookman Old Style" w:hAnsi="Bookman Old Style"/>
          <w:lang w:val="pl-PL"/>
        </w:rPr>
        <w:t>, ponieważ właśnie w klimacie tej osobistej wrażliwości i otwartości na drugiego człowieka może objawić się Boże powołanie.</w:t>
      </w:r>
    </w:p>
    <w:p w14:paraId="5BC7B269" w14:textId="46942C06" w:rsidR="00D91AB2" w:rsidRPr="005C1378" w:rsidRDefault="00000000" w:rsidP="00096F10">
      <w:pPr>
        <w:pStyle w:val="isselectedend"/>
        <w:snapToGrid w:val="0"/>
        <w:spacing w:beforeAutospacing="0" w:after="120" w:afterAutospacing="0"/>
        <w:rPr>
          <w:lang w:val="pl-PL"/>
        </w:rPr>
      </w:pPr>
      <w:r w:rsidRPr="005C1378">
        <w:rPr>
          <w:rFonts w:ascii="Bookman Old Style" w:hAnsi="Bookman Old Style"/>
          <w:lang w:val="pl-PL"/>
        </w:rPr>
        <w:t xml:space="preserve">Przede wszystkim wspólnoty wychowawczo-duszpasterskie są wezwane do tego, by wraz z młodzieżą dostrzegać obecność żywego Boga w życiu każdego z nich, stawiając Jego Słowo w centrum. I tak jak miało to miejsce na </w:t>
      </w:r>
      <w:proofErr w:type="spellStart"/>
      <w:r w:rsidRPr="005C1378">
        <w:rPr>
          <w:rFonts w:ascii="Bookman Old Style" w:hAnsi="Bookman Old Style"/>
          <w:lang w:val="pl-PL"/>
        </w:rPr>
        <w:t>Valdocco</w:t>
      </w:r>
      <w:proofErr w:type="spellEnd"/>
      <w:r w:rsidRPr="005C1378">
        <w:rPr>
          <w:rFonts w:ascii="Bookman Old Style" w:hAnsi="Bookman Old Style"/>
          <w:lang w:val="pl-PL"/>
        </w:rPr>
        <w:t>, Ewangelii nie należy jedynie nauczać, ale przeżywać ją w codziennym życiu. Czytanie Pisma Świętego, wspólna modlitwa, sprawowanie sakramentów i wspólnotowe rozeznawanie pozwalają młodym ludziom rozpoznać głos Pana i dać się Mu prowadzić.</w:t>
      </w:r>
    </w:p>
    <w:p w14:paraId="17143D70" w14:textId="77777777" w:rsidR="00D91AB2" w:rsidRPr="005C1378" w:rsidRDefault="00000000">
      <w:pPr>
        <w:pStyle w:val="Heading2"/>
        <w:spacing w:before="0" w:after="120"/>
        <w:rPr>
          <w:sz w:val="36"/>
          <w:szCs w:val="36"/>
          <w:lang w:val="pl-PL"/>
        </w:rPr>
      </w:pPr>
      <w:r w:rsidRPr="005C1378">
        <w:rPr>
          <w:rFonts w:ascii="Bookman Old Style" w:hAnsi="Bookman Old Style"/>
          <w:b/>
          <w:bCs/>
          <w:i/>
          <w:iCs/>
          <w:color w:val="00000A"/>
          <w:sz w:val="24"/>
          <w:szCs w:val="24"/>
          <w:lang w:val="pl-PL"/>
        </w:rPr>
        <w:t>Miłość wychowawcza – towarzyszenie w doświadczeniu duszpasterskim</w:t>
      </w:r>
    </w:p>
    <w:p w14:paraId="7E85BC9D" w14:textId="77777777" w:rsidR="00D91AB2" w:rsidRPr="005C1378" w:rsidRDefault="00000000">
      <w:pPr>
        <w:pStyle w:val="isselectedend"/>
        <w:snapToGrid w:val="0"/>
        <w:spacing w:beforeAutospacing="0" w:after="120" w:afterAutospacing="0"/>
        <w:rPr>
          <w:lang w:val="pl-PL"/>
        </w:rPr>
      </w:pPr>
      <w:r w:rsidRPr="005C1378">
        <w:rPr>
          <w:rFonts w:ascii="Bookman Old Style" w:hAnsi="Bookman Old Style"/>
          <w:lang w:val="pl-PL"/>
        </w:rPr>
        <w:t xml:space="preserve">W centrum Systemu Prewencyjnego znajduje się miłość. To właśnie dzięki niej wychowawca może dotrzeć do serca młodego człowieka, wspierać go, </w:t>
      </w:r>
      <w:r w:rsidRPr="005C1378">
        <w:rPr>
          <w:rFonts w:ascii="Bookman Old Style" w:hAnsi="Bookman Old Style"/>
          <w:lang w:val="pl-PL"/>
        </w:rPr>
        <w:lastRenderedPageBreak/>
        <w:t>doradzać mu, a w razie potrzeby korygować. Wzorem duszpasterskiego towarzyszenia jest Jezus, Dobry Pasterz i pielgrzym na drodze do Emaus. Zbliża się On do rozczarowanych uczniów, idzie z nimi, słucha ich i wyjaśnia to, czego doświadczyli, odwołując się do słów Pisma Świętego. W końcu daje się im rozpoznać podczas łamania chleba.</w:t>
      </w:r>
    </w:p>
    <w:p w14:paraId="6BA1C573" w14:textId="77777777" w:rsidR="00D91AB2" w:rsidRPr="005C1378" w:rsidRDefault="00000000">
      <w:pPr>
        <w:pStyle w:val="isselectedend"/>
        <w:snapToGrid w:val="0"/>
        <w:spacing w:beforeAutospacing="0" w:after="120" w:afterAutospacing="0"/>
        <w:rPr>
          <w:sz w:val="36"/>
          <w:szCs w:val="36"/>
          <w:lang w:val="pl-PL"/>
        </w:rPr>
      </w:pPr>
      <w:r w:rsidRPr="005C1378">
        <w:rPr>
          <w:rFonts w:ascii="Bookman Old Style" w:hAnsi="Bookman Old Style"/>
          <w:lang w:val="pl-PL"/>
        </w:rPr>
        <w:t xml:space="preserve">Towarzyszenie duszpasterskie oznacza zatem pełnienie posługi miłosierdzia: leczenie ran, wspieranie w rozwoju i otwieranie człowieka na spotkanie z Bogiem. Taki styl był stosowany na </w:t>
      </w:r>
      <w:proofErr w:type="spellStart"/>
      <w:r w:rsidRPr="005C1378">
        <w:rPr>
          <w:rFonts w:ascii="Bookman Old Style" w:hAnsi="Bookman Old Style"/>
          <w:lang w:val="pl-PL"/>
        </w:rPr>
        <w:t>Valdocco</w:t>
      </w:r>
      <w:proofErr w:type="spellEnd"/>
      <w:r w:rsidRPr="005C1378">
        <w:rPr>
          <w:rFonts w:ascii="Bookman Old Style" w:hAnsi="Bookman Old Style"/>
          <w:lang w:val="pl-PL"/>
        </w:rPr>
        <w:t xml:space="preserve">, gdzie osoby konsekrowane i świeccy towarzyszyli młodzieży, okazując im bliskość, łagodność, życzliwość i przyjaźń w duchu miłości wychowawczej.   </w:t>
      </w:r>
    </w:p>
    <w:p w14:paraId="3820B4B4" w14:textId="77777777" w:rsidR="00D91AB2" w:rsidRPr="005C1378" w:rsidRDefault="00000000">
      <w:pPr>
        <w:pStyle w:val="isselectedend"/>
        <w:snapToGrid w:val="0"/>
        <w:spacing w:beforeAutospacing="0" w:after="120" w:afterAutospacing="0"/>
        <w:rPr>
          <w:sz w:val="36"/>
          <w:szCs w:val="36"/>
          <w:lang w:val="pl-PL"/>
        </w:rPr>
      </w:pPr>
      <w:r w:rsidRPr="005C1378">
        <w:rPr>
          <w:rFonts w:ascii="Bookman Old Style" w:hAnsi="Bookman Old Style"/>
          <w:lang w:val="pl-PL"/>
        </w:rPr>
        <w:t>Propozycja salezjańska uwzględnia godność każdego młodego człowieka, stworzonego na obraz Boga i posiadającego wrodzoną skłonność do czynienia dobra. Rozwój tej godności oznacza poszanowanie jego wolności oraz empatyczne przyjmowanie jego słabości i porywów. Oznacza to również troskę o sieć relacji, które wspierają młodego człowieka. Nikt – a młody człowiek dobrze o tym wie – nie dorasta w samotności: osoba dojrzewa w sieci zaufanych relacji i troski.</w:t>
      </w:r>
    </w:p>
    <w:p w14:paraId="59C134D5" w14:textId="77777777" w:rsidR="00D91AB2" w:rsidRPr="005C1378" w:rsidRDefault="00000000">
      <w:pPr>
        <w:pStyle w:val="isselectedend"/>
        <w:snapToGrid w:val="0"/>
        <w:spacing w:beforeAutospacing="0" w:after="120" w:afterAutospacing="0"/>
        <w:rPr>
          <w:lang w:val="pl-PL"/>
        </w:rPr>
      </w:pPr>
      <w:r w:rsidRPr="005C1378">
        <w:rPr>
          <w:rFonts w:ascii="Bookman Old Style" w:hAnsi="Bookman Old Style"/>
          <w:lang w:val="pl-PL"/>
        </w:rPr>
        <w:t>Chociaż System Prewencyjny jest adresowany do wszystkich, ukierunkowany jest w sposób szczególny na ludzi młodych znajdujących się w najtrudniejszej sytuacji materialnej. Ich obecność ożywia wspólnotę i staje się kryterium oceny jej projektów duszpasterskich, tak aby te zawsze stanowiły odpowiedź będącą wyrazem otwartości, integracji, ochrony, sprawiedliwości i miłosierdzia.</w:t>
      </w:r>
    </w:p>
    <w:p w14:paraId="6414A83E" w14:textId="1511DA5D" w:rsidR="00D91AB2" w:rsidRPr="005C1378" w:rsidRDefault="00000000">
      <w:pPr>
        <w:pStyle w:val="isselectedend"/>
        <w:snapToGrid w:val="0"/>
        <w:spacing w:beforeAutospacing="0" w:after="120" w:afterAutospacing="0"/>
        <w:rPr>
          <w:lang w:val="pl-PL"/>
        </w:rPr>
      </w:pPr>
      <w:r w:rsidRPr="005C1378">
        <w:rPr>
          <w:rFonts w:ascii="Bookman Old Style" w:hAnsi="Bookman Old Style"/>
          <w:lang w:val="pl-PL"/>
        </w:rPr>
        <w:t xml:space="preserve">Jak wiemy, celem każdego procesu duszpasterskiego jest spotkanie z Chrystusem. Ale tylko wtedy, gdy jest </w:t>
      </w:r>
      <w:r w:rsidRPr="00A93A78">
        <w:rPr>
          <w:rFonts w:ascii="Bookman Old Style" w:hAnsi="Bookman Old Style"/>
          <w:color w:val="000000" w:themeColor="text1"/>
          <w:lang w:val="pl-PL"/>
        </w:rPr>
        <w:t>on</w:t>
      </w:r>
      <w:r w:rsidR="00A93A78" w:rsidRPr="00A93A78">
        <w:rPr>
          <w:rFonts w:ascii="Bookman Old Style" w:hAnsi="Bookman Old Style"/>
          <w:color w:val="000000" w:themeColor="text1"/>
          <w:lang w:val="pl-PL"/>
        </w:rPr>
        <w:t>o</w:t>
      </w:r>
      <w:r w:rsidRPr="00A93A78">
        <w:rPr>
          <w:rFonts w:ascii="Bookman Old Style" w:hAnsi="Bookman Old Style"/>
          <w:color w:val="000000" w:themeColor="text1"/>
          <w:lang w:val="pl-PL"/>
        </w:rPr>
        <w:t xml:space="preserve"> oświecon</w:t>
      </w:r>
      <w:r w:rsidR="00A93A78" w:rsidRPr="00A93A78">
        <w:rPr>
          <w:rFonts w:ascii="Bookman Old Style" w:hAnsi="Bookman Old Style"/>
          <w:color w:val="000000" w:themeColor="text1"/>
          <w:lang w:val="pl-PL"/>
        </w:rPr>
        <w:t>e</w:t>
      </w:r>
      <w:r w:rsidRPr="00A93A78">
        <w:rPr>
          <w:rFonts w:ascii="Bookman Old Style" w:hAnsi="Bookman Old Style"/>
          <w:color w:val="000000" w:themeColor="text1"/>
          <w:lang w:val="pl-PL"/>
        </w:rPr>
        <w:t xml:space="preserve"> </w:t>
      </w:r>
      <w:r w:rsidRPr="005C1378">
        <w:rPr>
          <w:rFonts w:ascii="Bookman Old Style" w:hAnsi="Bookman Old Style"/>
          <w:lang w:val="pl-PL"/>
        </w:rPr>
        <w:t xml:space="preserve">prawdziwą miłością i szacunkiem, a wiara nie jest narzucana, lecz proponowana poprzez przyjazne i życzliwe świadectwo, głoszenie Ewangelii oraz liturgia są przeżywane w sposób radosny i autentyczny. Stopniowość wychowawcza czerpie swoją siłę z miłości, zawsze z poszanowaniem wolności. Misja ta obejmuje również troskę o tę drogę, która pomaga młodym ludziom otworzyć się na pytania dotyczące ich przyszłości, a więc związane z wymiarem </w:t>
      </w:r>
      <w:proofErr w:type="spellStart"/>
      <w:r w:rsidRPr="005C1378">
        <w:rPr>
          <w:rFonts w:ascii="Bookman Old Style" w:hAnsi="Bookman Old Style"/>
          <w:lang w:val="pl-PL"/>
        </w:rPr>
        <w:t>powołaniowym</w:t>
      </w:r>
      <w:proofErr w:type="spellEnd"/>
      <w:r w:rsidRPr="005C1378">
        <w:rPr>
          <w:rFonts w:ascii="Bookman Old Style" w:hAnsi="Bookman Old Style"/>
          <w:lang w:val="pl-PL"/>
        </w:rPr>
        <w:t xml:space="preserve">.  </w:t>
      </w:r>
    </w:p>
    <w:p w14:paraId="07873CB3" w14:textId="40E644FA" w:rsidR="00D91AB2" w:rsidRDefault="00000000">
      <w:pPr>
        <w:pStyle w:val="NormalWeb"/>
        <w:snapToGrid w:val="0"/>
        <w:spacing w:beforeAutospacing="0" w:after="120" w:afterAutospacing="0"/>
        <w:rPr>
          <w:rFonts w:ascii="Bookman Old Style" w:hAnsi="Bookman Old Style"/>
          <w:lang w:val="pl-PL"/>
        </w:rPr>
      </w:pPr>
      <w:r w:rsidRPr="005C1378">
        <w:rPr>
          <w:rFonts w:ascii="Bookman Old Style" w:hAnsi="Bookman Old Style"/>
          <w:lang w:val="pl-PL"/>
        </w:rPr>
        <w:t>Każdy wychowawca powinien wychodzić od tej nieodzownej zasady: aby towarzyszyć innym, trzeba samemu dać się prowadzić. Wychowawca może dotrzeć do serc młodych ludzi tylko wtedy, gdy pozwoli Chrystusowi przemienić swoje własne serce. Konieczne są zatem pokora i nieustanne nawracanie się: stać się małym, aby przyjąć małych, dzielić się tym, co się otrzymało, i zjednoczyć swoje serce z Bogiem.</w:t>
      </w:r>
    </w:p>
    <w:p w14:paraId="24E51DB9" w14:textId="77777777" w:rsidR="00096F10" w:rsidRDefault="00096F10">
      <w:pPr>
        <w:pStyle w:val="NormalWeb"/>
        <w:snapToGrid w:val="0"/>
        <w:spacing w:beforeAutospacing="0" w:after="120" w:afterAutospacing="0"/>
        <w:rPr>
          <w:rFonts w:ascii="Bookman Old Style" w:hAnsi="Bookman Old Style"/>
          <w:lang w:val="pl-PL"/>
        </w:rPr>
      </w:pPr>
    </w:p>
    <w:p w14:paraId="72AC3214" w14:textId="77777777" w:rsidR="00096F10" w:rsidRPr="005C1378" w:rsidRDefault="00096F10">
      <w:pPr>
        <w:pStyle w:val="NormalWeb"/>
        <w:snapToGrid w:val="0"/>
        <w:spacing w:beforeAutospacing="0" w:after="120" w:afterAutospacing="0"/>
        <w:rPr>
          <w:lang w:val="pl-PL"/>
        </w:rPr>
      </w:pPr>
    </w:p>
    <w:p w14:paraId="5D10370E" w14:textId="77777777" w:rsidR="00D91AB2" w:rsidRPr="00096F10" w:rsidRDefault="00000000">
      <w:pPr>
        <w:pStyle w:val="NormalWeb"/>
        <w:snapToGrid w:val="0"/>
        <w:spacing w:beforeAutospacing="0" w:after="120" w:afterAutospacing="0"/>
        <w:rPr>
          <w:b/>
          <w:bCs/>
          <w:lang w:val="pl-PL"/>
        </w:rPr>
      </w:pPr>
      <w:r w:rsidRPr="00096F10">
        <w:rPr>
          <w:rFonts w:ascii="Bookman Old Style" w:hAnsi="Bookman Old Style"/>
          <w:b/>
          <w:bCs/>
          <w:lang w:val="pl-PL"/>
        </w:rPr>
        <w:lastRenderedPageBreak/>
        <w:t xml:space="preserve">Zakończenie </w:t>
      </w:r>
    </w:p>
    <w:p w14:paraId="521D0D9E" w14:textId="5650EC1F" w:rsidR="00D91AB2" w:rsidRPr="005C1378" w:rsidRDefault="00000000">
      <w:pPr>
        <w:spacing w:after="120"/>
        <w:rPr>
          <w:lang w:val="pl-PL"/>
        </w:rPr>
      </w:pPr>
      <w:r w:rsidRPr="005C1378">
        <w:rPr>
          <w:lang w:val="pl-PL"/>
        </w:rPr>
        <w:t>Zachęcam wszystkich członków Rodziny Salezjańskiej do radosnego świętowania 150. rocznicy traktatu „System prewencyjny w wychowaniu młodzieży”, sprawiając, by to wydarz</w:t>
      </w:r>
      <w:r w:rsidR="0097403B">
        <w:rPr>
          <w:lang w:val="pl-PL"/>
        </w:rPr>
        <w:t>e</w:t>
      </w:r>
      <w:r w:rsidRPr="005C1378">
        <w:rPr>
          <w:lang w:val="pl-PL"/>
        </w:rPr>
        <w:t xml:space="preserve">nie stało się cenną i opatrznościową okazją do pogłębienia wiedzy o charyzmacie salezjańskim oraz do wzmocnienia zaangażowania w działalność wychowawczo-duszpasterską na rzecz młodzieży. </w:t>
      </w:r>
      <w:r w:rsidRPr="005C1378">
        <w:rPr>
          <w:rFonts w:eastAsia="Times New Roman" w:cs="Times New Roman"/>
          <w:lang w:val="pl-PL" w:eastAsia="en-GB"/>
          <w14:ligatures w14:val="none"/>
        </w:rPr>
        <w:t xml:space="preserve">  </w:t>
      </w:r>
    </w:p>
    <w:p w14:paraId="3FA05811" w14:textId="77777777" w:rsidR="00D91AB2" w:rsidRPr="005C1378" w:rsidRDefault="00D91AB2">
      <w:pPr>
        <w:spacing w:after="120"/>
        <w:rPr>
          <w:rFonts w:eastAsia="Times New Roman" w:cs="Times New Roman"/>
          <w:lang w:val="pl-PL" w:eastAsia="en-GB"/>
          <w14:ligatures w14:val="none"/>
        </w:rPr>
      </w:pPr>
    </w:p>
    <w:p w14:paraId="055F4CB6" w14:textId="77777777" w:rsidR="00D91AB2" w:rsidRPr="005C1378" w:rsidRDefault="00D91AB2">
      <w:pPr>
        <w:spacing w:after="120"/>
        <w:rPr>
          <w:rFonts w:eastAsia="Times New Roman" w:cs="Times New Roman"/>
          <w:lang w:val="pl-PL" w:eastAsia="en-GB"/>
          <w14:ligatures w14:val="none"/>
        </w:rPr>
      </w:pPr>
    </w:p>
    <w:p w14:paraId="340E8F00" w14:textId="77777777" w:rsidR="00D91AB2" w:rsidRPr="005C1378" w:rsidRDefault="00D91AB2">
      <w:pPr>
        <w:spacing w:after="120"/>
        <w:rPr>
          <w:lang w:val="pl-PL"/>
        </w:rPr>
      </w:pPr>
    </w:p>
    <w:p w14:paraId="2D90C546" w14:textId="77777777" w:rsidR="00D91AB2" w:rsidRPr="005C1378" w:rsidRDefault="00D91AB2">
      <w:pPr>
        <w:spacing w:after="120"/>
        <w:rPr>
          <w:lang w:val="pl-PL"/>
        </w:rPr>
      </w:pPr>
    </w:p>
    <w:p w14:paraId="25ECD2D7" w14:textId="77777777" w:rsidR="00D91AB2" w:rsidRPr="005C1378" w:rsidRDefault="00D91AB2">
      <w:pPr>
        <w:spacing w:after="120"/>
        <w:rPr>
          <w:lang w:val="pl-PL"/>
        </w:rPr>
      </w:pPr>
    </w:p>
    <w:p w14:paraId="096155BB" w14:textId="77777777" w:rsidR="00D91AB2" w:rsidRPr="005C1378" w:rsidRDefault="00D91AB2">
      <w:pPr>
        <w:spacing w:after="120"/>
        <w:rPr>
          <w:lang w:val="pl-PL"/>
        </w:rPr>
      </w:pPr>
    </w:p>
    <w:sectPr w:rsidR="00D91AB2" w:rsidRPr="005C1378" w:rsidSect="00096F10">
      <w:footerReference w:type="default" r:id="rId6"/>
      <w:pgSz w:w="11906" w:h="16838"/>
      <w:pgMar w:top="1418" w:right="1701" w:bottom="1418" w:left="1701" w:header="0" w:footer="709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D52880C" w14:textId="77777777" w:rsidR="00CD48A7" w:rsidRDefault="00CD48A7">
      <w:pPr>
        <w:spacing w:after="0" w:line="240" w:lineRule="auto"/>
      </w:pPr>
      <w:r>
        <w:separator/>
      </w:r>
    </w:p>
  </w:endnote>
  <w:endnote w:type="continuationSeparator" w:id="0">
    <w:p w14:paraId="736E63AD" w14:textId="77777777" w:rsidR="00CD48A7" w:rsidRDefault="00CD4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notTrueType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2096745071"/>
      <w:docPartObj>
        <w:docPartGallery w:val="Page Numbers (Bottom of Page)"/>
        <w:docPartUnique/>
      </w:docPartObj>
    </w:sdtPr>
    <w:sdtContent>
      <w:p w14:paraId="255AA22F" w14:textId="7F641B6E" w:rsidR="00B061B4" w:rsidRDefault="00B061B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2EE47F" w14:textId="77777777" w:rsidR="00D91AB2" w:rsidRDefault="00D91A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75D8E57" w14:textId="77777777" w:rsidR="00CD48A7" w:rsidRDefault="00CD48A7">
      <w:pPr>
        <w:spacing w:after="0" w:line="240" w:lineRule="auto"/>
      </w:pPr>
      <w:r>
        <w:separator/>
      </w:r>
    </w:p>
  </w:footnote>
  <w:footnote w:type="continuationSeparator" w:id="0">
    <w:p w14:paraId="7A02DF3E" w14:textId="77777777" w:rsidR="00CD48A7" w:rsidRDefault="00CD48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9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AB2"/>
    <w:rsid w:val="00063AA5"/>
    <w:rsid w:val="00096F10"/>
    <w:rsid w:val="001967C7"/>
    <w:rsid w:val="005B5AD7"/>
    <w:rsid w:val="005C1378"/>
    <w:rsid w:val="007B5894"/>
    <w:rsid w:val="0097403B"/>
    <w:rsid w:val="00993155"/>
    <w:rsid w:val="00A0055A"/>
    <w:rsid w:val="00A05218"/>
    <w:rsid w:val="00A93A78"/>
    <w:rsid w:val="00AA6394"/>
    <w:rsid w:val="00B061B4"/>
    <w:rsid w:val="00C66881"/>
    <w:rsid w:val="00CB258E"/>
    <w:rsid w:val="00CD48A7"/>
    <w:rsid w:val="00D91AB2"/>
    <w:rsid w:val="00F563FE"/>
    <w:rsid w:val="00F6649E"/>
    <w:rsid w:val="00F8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C38D8BF"/>
  <w15:docId w15:val="{646012EE-1AFE-40D7-B62E-531F6B0FA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5FA"/>
    <w:pPr>
      <w:snapToGrid w:val="0"/>
      <w:spacing w:after="160" w:line="276" w:lineRule="auto"/>
      <w:jc w:val="both"/>
    </w:pPr>
    <w:rPr>
      <w:rFonts w:ascii="Bookman Old Style" w:hAnsi="Bookman Old Style"/>
      <w:color w:val="00000A"/>
      <w:sz w:val="24"/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5A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5A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5AD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5AD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5AD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5AD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5AD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5AD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5AD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895AD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it-IT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895AD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it-IT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895AD4"/>
    <w:rPr>
      <w:rFonts w:eastAsiaTheme="majorEastAsia" w:cstheme="majorBidi"/>
      <w:color w:val="0F4761" w:themeColor="accent1" w:themeShade="BF"/>
      <w:sz w:val="28"/>
      <w:szCs w:val="28"/>
      <w:lang w:val="it-IT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895AD4"/>
    <w:rPr>
      <w:rFonts w:eastAsiaTheme="majorEastAsia" w:cstheme="majorBidi"/>
      <w:i/>
      <w:iCs/>
      <w:color w:val="0F4761" w:themeColor="accent1" w:themeShade="BF"/>
      <w:lang w:val="it-IT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895AD4"/>
    <w:rPr>
      <w:rFonts w:eastAsiaTheme="majorEastAsia" w:cstheme="majorBidi"/>
      <w:color w:val="0F4761" w:themeColor="accent1" w:themeShade="BF"/>
      <w:lang w:val="it-IT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895AD4"/>
    <w:rPr>
      <w:rFonts w:eastAsiaTheme="majorEastAsia" w:cstheme="majorBidi"/>
      <w:i/>
      <w:iCs/>
      <w:color w:val="595959" w:themeColor="text1" w:themeTint="A6"/>
      <w:lang w:val="it-IT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895AD4"/>
    <w:rPr>
      <w:rFonts w:eastAsiaTheme="majorEastAsia" w:cstheme="majorBidi"/>
      <w:color w:val="595959" w:themeColor="text1" w:themeTint="A6"/>
      <w:lang w:val="it-IT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895AD4"/>
    <w:rPr>
      <w:rFonts w:eastAsiaTheme="majorEastAsia" w:cstheme="majorBidi"/>
      <w:i/>
      <w:iCs/>
      <w:color w:val="272727" w:themeColor="text1" w:themeTint="D8"/>
      <w:lang w:val="it-IT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895AD4"/>
    <w:rPr>
      <w:rFonts w:eastAsiaTheme="majorEastAsia" w:cstheme="majorBidi"/>
      <w:color w:val="272727" w:themeColor="text1" w:themeTint="D8"/>
      <w:lang w:val="it-IT"/>
    </w:rPr>
  </w:style>
  <w:style w:type="character" w:customStyle="1" w:styleId="TitleChar">
    <w:name w:val="Title Char"/>
    <w:basedOn w:val="DefaultParagraphFont"/>
    <w:link w:val="Title"/>
    <w:uiPriority w:val="10"/>
    <w:qFormat/>
    <w:rsid w:val="00895AD4"/>
    <w:rPr>
      <w:rFonts w:asciiTheme="majorHAnsi" w:eastAsiaTheme="majorEastAsia" w:hAnsiTheme="majorHAnsi" w:cstheme="majorBidi"/>
      <w:spacing w:val="-10"/>
      <w:sz w:val="56"/>
      <w:szCs w:val="56"/>
      <w:lang w:val="it-IT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895AD4"/>
    <w:rPr>
      <w:rFonts w:eastAsiaTheme="majorEastAsia" w:cstheme="majorBidi"/>
      <w:color w:val="595959" w:themeColor="text1" w:themeTint="A6"/>
      <w:spacing w:val="15"/>
      <w:sz w:val="28"/>
      <w:szCs w:val="28"/>
      <w:lang w:val="it-IT"/>
    </w:rPr>
  </w:style>
  <w:style w:type="character" w:customStyle="1" w:styleId="QuoteChar">
    <w:name w:val="Quote Char"/>
    <w:basedOn w:val="DefaultParagraphFont"/>
    <w:link w:val="Quote"/>
    <w:uiPriority w:val="29"/>
    <w:qFormat/>
    <w:rsid w:val="00895AD4"/>
    <w:rPr>
      <w:rFonts w:ascii="Bookman Old Style" w:hAnsi="Bookman Old Style"/>
      <w:i/>
      <w:iCs/>
      <w:color w:val="404040" w:themeColor="text1" w:themeTint="BF"/>
      <w:lang w:val="it-IT"/>
    </w:rPr>
  </w:style>
  <w:style w:type="character" w:styleId="IntenseEmphasis">
    <w:name w:val="Intense Emphasis"/>
    <w:basedOn w:val="DefaultParagraphFont"/>
    <w:uiPriority w:val="21"/>
    <w:qFormat/>
    <w:rsid w:val="00895AD4"/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895AD4"/>
    <w:rPr>
      <w:rFonts w:ascii="Bookman Old Style" w:hAnsi="Bookman Old Style"/>
      <w:i/>
      <w:iCs/>
      <w:color w:val="0F4761" w:themeColor="accent1" w:themeShade="BF"/>
      <w:lang w:val="it-IT"/>
    </w:rPr>
  </w:style>
  <w:style w:type="character" w:styleId="IntenseReference">
    <w:name w:val="Intense Reference"/>
    <w:basedOn w:val="DefaultParagraphFont"/>
    <w:uiPriority w:val="32"/>
    <w:qFormat/>
    <w:rsid w:val="00895AD4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qFormat/>
    <w:rsid w:val="00370B4C"/>
  </w:style>
  <w:style w:type="character" w:customStyle="1" w:styleId="FooterChar">
    <w:name w:val="Footer Char"/>
    <w:basedOn w:val="DefaultParagraphFont"/>
    <w:link w:val="Footer"/>
    <w:uiPriority w:val="99"/>
    <w:qFormat/>
    <w:rsid w:val="00061750"/>
    <w:rPr>
      <w:rFonts w:ascii="Bookman Old Style" w:hAnsi="Bookman Old Style"/>
      <w:lang w:val="it-IT"/>
    </w:rPr>
  </w:style>
  <w:style w:type="character" w:styleId="PageNumber">
    <w:name w:val="page number"/>
    <w:basedOn w:val="DefaultParagraphFont"/>
    <w:uiPriority w:val="99"/>
    <w:semiHidden/>
    <w:unhideWhenUsed/>
    <w:qFormat/>
    <w:rsid w:val="00061750"/>
  </w:style>
  <w:style w:type="character" w:customStyle="1" w:styleId="HeaderChar">
    <w:name w:val="Header Char"/>
    <w:basedOn w:val="DefaultParagraphFont"/>
    <w:link w:val="Header"/>
    <w:uiPriority w:val="99"/>
    <w:qFormat/>
    <w:rsid w:val="00061750"/>
    <w:rPr>
      <w:rFonts w:ascii="Bookman Old Style" w:hAnsi="Bookman Old Style"/>
      <w:lang w:val="it-IT"/>
    </w:rPr>
  </w:style>
  <w:style w:type="character" w:customStyle="1" w:styleId="ListLabel1">
    <w:name w:val="ListLabel 1"/>
    <w:qFormat/>
    <w:rPr>
      <w:rFonts w:eastAsia="Aptos"/>
    </w:rPr>
  </w:style>
  <w:style w:type="character" w:customStyle="1" w:styleId="ListLabel2">
    <w:name w:val="ListLabel 2"/>
    <w:qFormat/>
    <w:rPr>
      <w:rFonts w:eastAsia="Aptos"/>
    </w:rPr>
  </w:style>
  <w:style w:type="character" w:customStyle="1" w:styleId="ListLabel3">
    <w:name w:val="ListLabel 3"/>
    <w:qFormat/>
    <w:rPr>
      <w:b/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b/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b/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b/>
    </w:rPr>
  </w:style>
  <w:style w:type="character" w:customStyle="1" w:styleId="ListLabel28">
    <w:name w:val="ListLabel 28"/>
    <w:qFormat/>
    <w:rPr>
      <w:rFonts w:eastAsia="Aptos" w:cs="Times New Roman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paragraph" w:customStyle="1" w:styleId="Nagwek">
    <w:name w:val="Nagłówek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895A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5AD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5AD4"/>
    <w:pPr>
      <w:spacing w:before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5AD4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5AD4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Footer">
    <w:name w:val="footer"/>
    <w:basedOn w:val="Normal"/>
    <w:link w:val="FooterChar"/>
    <w:uiPriority w:val="99"/>
    <w:unhideWhenUsed/>
    <w:rsid w:val="00061750"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61750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isselectedend">
    <w:name w:val="isselectedend"/>
    <w:basedOn w:val="Normal"/>
    <w:qFormat/>
    <w:rsid w:val="00E176C5"/>
    <w:pPr>
      <w:snapToGrid/>
      <w:spacing w:beforeAutospacing="1" w:afterAutospacing="1"/>
    </w:pPr>
    <w:rPr>
      <w:rFonts w:ascii="Times New Roman" w:eastAsia="Times New Roman" w:hAnsi="Times New Roman" w:cs="Times New Roman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qFormat/>
    <w:rsid w:val="00E176C5"/>
    <w:pPr>
      <w:snapToGrid/>
      <w:spacing w:beforeAutospacing="1" w:afterAutospacing="1"/>
    </w:pPr>
    <w:rPr>
      <w:rFonts w:ascii="Times New Roman" w:eastAsia="Times New Roman" w:hAnsi="Times New Roman" w:cs="Times New Roman"/>
      <w:lang w:eastAsia="en-GB"/>
      <w14:ligatures w14:val="none"/>
    </w:rPr>
  </w:style>
  <w:style w:type="table" w:styleId="TableGrid">
    <w:name w:val="Table Grid"/>
    <w:basedOn w:val="TableNormal"/>
    <w:uiPriority w:val="39"/>
    <w:rsid w:val="007F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8</Pages>
  <Words>2585</Words>
  <Characters>14736</Characters>
  <Application>Microsoft Office Word</Application>
  <DocSecurity>0</DocSecurity>
  <Lines>122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Attard</dc:creator>
  <dc:description/>
  <cp:lastModifiedBy>Fabio Attard</cp:lastModifiedBy>
  <cp:revision>22</cp:revision>
  <cp:lastPrinted>2026-07-31T13:11:00Z</cp:lastPrinted>
  <dcterms:created xsi:type="dcterms:W3CDTF">2026-08-04T09:38:00Z</dcterms:created>
  <dcterms:modified xsi:type="dcterms:W3CDTF">2026-08-14T19:55:00Z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